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0D76BA12" w:rsidR="00CA5BF5" w:rsidRDefault="008C38EB" w:rsidP="00CA5BF5">
      <w:pPr>
        <w:pStyle w:val="F2-zkladn"/>
        <w:spacing w:line="276" w:lineRule="auto"/>
        <w:rPr>
          <w:b/>
          <w:sz w:val="28"/>
          <w:szCs w:val="28"/>
        </w:rPr>
      </w:pPr>
      <w:r>
        <w:rPr>
          <w:b/>
          <w:sz w:val="28"/>
          <w:szCs w:val="28"/>
        </w:rPr>
        <w:t>ANALÝZA</w:t>
      </w:r>
    </w:p>
    <w:p w14:paraId="43BBD92F" w14:textId="46817C94"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245CA0">
        <w:t>1</w:t>
      </w:r>
      <w:r w:rsidR="0031400E">
        <w:t>4</w:t>
      </w:r>
      <w:r w:rsidR="005420B4" w:rsidRPr="00893890">
        <w:t>.</w:t>
      </w:r>
      <w:r w:rsidR="00296EFF">
        <w:t xml:space="preserve"> </w:t>
      </w:r>
      <w:r w:rsidR="008C38EB">
        <w:t>ří</w:t>
      </w:r>
      <w:r w:rsidR="00245CA0">
        <w:t>j</w:t>
      </w:r>
      <w:r w:rsidR="00BB144E">
        <w:t>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4D7EBBE5"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245CA0">
        <w:rPr>
          <w:rStyle w:val="normaltextrun"/>
          <w:rFonts w:ascii="Arial" w:hAnsi="Arial" w:cs="Arial"/>
          <w:b/>
          <w:bCs/>
          <w:color w:val="000000"/>
          <w:sz w:val="28"/>
          <w:szCs w:val="28"/>
          <w:lang w:val="cs-CZ"/>
        </w:rPr>
        <w:t>Využijte aktivity rozvíjejících se trhů s ETF fondy zaměřených na kvalitní výnosy</w:t>
      </w:r>
    </w:p>
    <w:p w14:paraId="1609B3BC" w14:textId="3943544D" w:rsidR="003909E0" w:rsidRDefault="00245CA0" w:rsidP="003909E0">
      <w:pPr>
        <w:rPr>
          <w:b/>
          <w:bCs/>
        </w:rPr>
      </w:pPr>
      <w:r>
        <w:rPr>
          <w:b/>
          <w:bCs/>
        </w:rPr>
        <w:t xml:space="preserve">Akcie rozvíjejících se trhů začaly překonávat své globální protějšky, a to díky příznivým fundamentům, atraktivním oceněním, nedávnému vývoji politiky USA a měnícímu se postavení investorů. Ve Fidelity International analytici hodnotí, jak může přístup zaměřený na kvalitní výnosy pomoci alokátorům aktiv využít zajímavé příležitosti v této rozmanité a rostoucí oblasti. </w:t>
      </w:r>
    </w:p>
    <w:p w14:paraId="2F054C28" w14:textId="77777777" w:rsidR="003909E0" w:rsidRPr="003909E0" w:rsidRDefault="003909E0" w:rsidP="003909E0">
      <w:pPr>
        <w:pStyle w:val="F2-zkladn"/>
      </w:pPr>
    </w:p>
    <w:p w14:paraId="74CBF166" w14:textId="1955A26C" w:rsidR="003909E0" w:rsidRPr="009378DF" w:rsidRDefault="00245CA0" w:rsidP="003909E0">
      <w:pPr>
        <w:numPr>
          <w:ilvl w:val="0"/>
          <w:numId w:val="52"/>
        </w:numPr>
        <w:spacing w:before="0" w:after="160" w:line="278" w:lineRule="auto"/>
      </w:pPr>
      <w:r>
        <w:t>Rozvíjející se trhy (EM) přitahují novou pozornost, protože globální investoři přehodnocují své dlouhodobé expozice v akciích zaměřených na USA. Atraktivní příležitosti lze najít v oblastech podporovaných strukturálním růstem a příznivými politickými podmínkami.</w:t>
      </w:r>
    </w:p>
    <w:p w14:paraId="4EF8D342" w14:textId="1A6B0C89" w:rsidR="003909E0" w:rsidRPr="009378DF" w:rsidRDefault="00245CA0" w:rsidP="003909E0">
      <w:pPr>
        <w:numPr>
          <w:ilvl w:val="0"/>
          <w:numId w:val="52"/>
        </w:numPr>
        <w:spacing w:before="0" w:after="160" w:line="278" w:lineRule="auto"/>
      </w:pPr>
      <w:r>
        <w:t xml:space="preserve">Specifické tematické příležitosti a oddělení ekonomických cyklů rozvinutého a rozvojového světa zvýšily atraktivitu diverzifikace akcií rozvíjejících se trhů. </w:t>
      </w:r>
    </w:p>
    <w:p w14:paraId="3ACD78E6" w14:textId="36118318" w:rsidR="003909E0" w:rsidRDefault="00245CA0" w:rsidP="003909E0">
      <w:pPr>
        <w:numPr>
          <w:ilvl w:val="0"/>
          <w:numId w:val="52"/>
        </w:numPr>
        <w:spacing w:before="0" w:after="160" w:line="278" w:lineRule="auto"/>
      </w:pPr>
      <w:r>
        <w:t xml:space="preserve">Přístup zaměřený na kvalitu a výnosy může investorům pomoci orientovat se v ekonomických, politických a regulačních rizicích, která panují v rozvojových zemích. </w:t>
      </w:r>
    </w:p>
    <w:p w14:paraId="7D9E7A37" w14:textId="77777777" w:rsidR="00245CA0" w:rsidRDefault="00245CA0" w:rsidP="00245CA0">
      <w:r>
        <w:t>Výhled, jak porostou rozvinuté země je zahalen nejistotou, a to především kvůli vývoji v USA. Rozvíjející se trhy však nadále disponují strukturálními fundamentálními výhodami a nabízejí řadu atraktivních a diferencovaných příležitostí. Ty jsou často spojeny se strukturálními tématy, jako jsou technologické inovace na trzích jako Tchaj-wan, přesun výroby do Mexika, demografické trendy v zemích jako Indie, Indonésie a Vietnam a vývoj v oblasti komodit.</w:t>
      </w:r>
    </w:p>
    <w:p w14:paraId="6E3873B2" w14:textId="77777777" w:rsidR="00954CC5" w:rsidRDefault="00954CC5" w:rsidP="00954CC5">
      <w:r>
        <w:t>Výhled pro Čínu je také klíčový pro očekávání v celé oblasti rozvíjejících se trhů – předpokládáme kontrolovanou stabilizaci čínské ekonomiky v souvislosti s prováděním reaktivních, postupných, stimulačních opatření. Zatímco aktivita v sektoru nemovitostí, jehož síla je klíčová pro stimulaci spotřeby, zůstává utlumená, fiskální uvolňování se nyní zaměřilo na cílené uvolňování pro domácnosti. Zároveň byla přijata zmenšení politického vlivu s cílem zvýšit ziskovost průmyslu. Důležité ale je, že čínské úřady si zachovávají schopnost poskytnout další stimuly, pokud ekonomická situace bude vypadat na pokles. Navzdory důvodům k optimismu byly čínské akcie oproti svým globálním protějškům výrazně zlevněny v důsledku slabého sentimentu vůči Číně mezi mnoha západními investory.</w:t>
      </w:r>
    </w:p>
    <w:p w14:paraId="1B416E80" w14:textId="77777777" w:rsidR="00AF5783" w:rsidRDefault="00AF5783" w:rsidP="003909E0">
      <w:pPr>
        <w:rPr>
          <w:b/>
          <w:bCs/>
        </w:rPr>
      </w:pPr>
    </w:p>
    <w:p w14:paraId="78915A2D" w14:textId="77777777" w:rsidR="00AF5783" w:rsidRDefault="00AF5783" w:rsidP="003909E0">
      <w:pPr>
        <w:rPr>
          <w:b/>
          <w:bCs/>
        </w:rPr>
      </w:pPr>
    </w:p>
    <w:p w14:paraId="00895229" w14:textId="77777777" w:rsidR="00AF5783" w:rsidRDefault="00AF5783" w:rsidP="003909E0">
      <w:pPr>
        <w:rPr>
          <w:b/>
          <w:bCs/>
        </w:rPr>
      </w:pPr>
    </w:p>
    <w:p w14:paraId="398F9A7A" w14:textId="77777777" w:rsidR="00AF5783" w:rsidRDefault="00AF5783" w:rsidP="003909E0">
      <w:pPr>
        <w:rPr>
          <w:b/>
          <w:bCs/>
        </w:rPr>
      </w:pPr>
    </w:p>
    <w:p w14:paraId="6473DF1B" w14:textId="77777777" w:rsidR="00954CC5" w:rsidRDefault="00954CC5" w:rsidP="003909E0">
      <w:pPr>
        <w:rPr>
          <w:b/>
          <w:bCs/>
        </w:rPr>
      </w:pPr>
    </w:p>
    <w:p w14:paraId="4B1A7219" w14:textId="7DDEE155" w:rsidR="003909E0" w:rsidRPr="009378DF" w:rsidRDefault="00954CC5" w:rsidP="003909E0">
      <w:pPr>
        <w:rPr>
          <w:b/>
          <w:bCs/>
        </w:rPr>
      </w:pPr>
      <w:r w:rsidRPr="00954CC5">
        <w:rPr>
          <w:i/>
          <w:iCs/>
          <w:noProof/>
          <w:sz w:val="18"/>
          <w:szCs w:val="18"/>
        </w:rPr>
        <w:lastRenderedPageBreak/>
        <w:drawing>
          <wp:anchor distT="0" distB="0" distL="114300" distR="114300" simplePos="0" relativeHeight="251658240" behindDoc="0" locked="0" layoutInCell="1" allowOverlap="1" wp14:anchorId="4458A7ED" wp14:editId="766AC38D">
            <wp:simplePos x="0" y="0"/>
            <wp:positionH relativeFrom="column">
              <wp:posOffset>-1270</wp:posOffset>
            </wp:positionH>
            <wp:positionV relativeFrom="paragraph">
              <wp:posOffset>480060</wp:posOffset>
            </wp:positionV>
            <wp:extent cx="5759450" cy="2740025"/>
            <wp:effectExtent l="0" t="0" r="0" b="3175"/>
            <wp:wrapTopAndBottom/>
            <wp:docPr id="20286763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6300"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740025"/>
                    </a:xfrm>
                    <a:prstGeom prst="rect">
                      <a:avLst/>
                    </a:prstGeom>
                  </pic:spPr>
                </pic:pic>
              </a:graphicData>
            </a:graphic>
          </wp:anchor>
        </w:drawing>
      </w:r>
      <w:r w:rsidR="00AF5783">
        <w:rPr>
          <w:b/>
          <w:bCs/>
        </w:rPr>
        <w:t xml:space="preserve">Graf: </w:t>
      </w:r>
      <w:r w:rsidRPr="00954CC5">
        <w:rPr>
          <w:b/>
          <w:bCs/>
        </w:rPr>
        <w:t>Akcie rozvíjejících se trhů: blíží se rekordní diskont oproti rozvinutým trhům (v porovnání s rozvinutými trhy)</w:t>
      </w:r>
    </w:p>
    <w:p w14:paraId="77017DBF" w14:textId="4076210A" w:rsidR="00DE3C7B" w:rsidRPr="00954CC5" w:rsidRDefault="00DE3C7B" w:rsidP="00DE3C7B">
      <w:pPr>
        <w:rPr>
          <w:i/>
          <w:iCs/>
        </w:rPr>
      </w:pPr>
      <w:r w:rsidRPr="00DE3C7B">
        <w:rPr>
          <w:i/>
          <w:iCs/>
          <w:sz w:val="18"/>
          <w:szCs w:val="18"/>
        </w:rPr>
        <w:t>Zdroj: Fidelity International, 3</w:t>
      </w:r>
      <w:r w:rsidR="00954CC5">
        <w:rPr>
          <w:i/>
          <w:iCs/>
          <w:sz w:val="18"/>
          <w:szCs w:val="18"/>
        </w:rPr>
        <w:t>0</w:t>
      </w:r>
      <w:r w:rsidRPr="00DE3C7B">
        <w:rPr>
          <w:i/>
          <w:iCs/>
          <w:sz w:val="18"/>
          <w:szCs w:val="18"/>
        </w:rPr>
        <w:t xml:space="preserve">. </w:t>
      </w:r>
      <w:r w:rsidR="00954CC5">
        <w:rPr>
          <w:i/>
          <w:iCs/>
          <w:sz w:val="18"/>
          <w:szCs w:val="18"/>
        </w:rPr>
        <w:t>září</w:t>
      </w:r>
      <w:r w:rsidRPr="00DE3C7B">
        <w:rPr>
          <w:i/>
          <w:iCs/>
          <w:sz w:val="18"/>
          <w:szCs w:val="18"/>
        </w:rPr>
        <w:t xml:space="preserve"> 2025. </w:t>
      </w:r>
      <w:r w:rsidR="00954CC5" w:rsidRPr="00954CC5">
        <w:rPr>
          <w:i/>
          <w:iCs/>
          <w:sz w:val="18"/>
          <w:szCs w:val="18"/>
        </w:rPr>
        <w:t>DM: MSCI World Index, EM: MSCI EM Index.</w:t>
      </w:r>
    </w:p>
    <w:p w14:paraId="42207686" w14:textId="3F79C88B" w:rsidR="003909E0" w:rsidRDefault="00954CC5" w:rsidP="003909E0">
      <w:pPr>
        <w:pStyle w:val="F2-zkladn"/>
      </w:pPr>
      <w:r>
        <w:rPr>
          <w:b/>
          <w:bCs/>
        </w:rPr>
        <w:t>Obchodní politika USA a rozvinutých trhů zůstává důležitým faktorem</w:t>
      </w:r>
    </w:p>
    <w:p w14:paraId="74D3EDFD" w14:textId="77777777" w:rsidR="00954CC5" w:rsidRDefault="00954CC5" w:rsidP="00954CC5">
      <w:r>
        <w:t>Protekcionistická obchodní politika, jakou zavedly USA v první polovině roku 2025, představuje riziko pro mnoho významných exportérů z rozvíjejících se trhů. Je však také pravda, že závislost mnoha těchto zemí na vývozu do rozvinutých zemí poklesla, částečně díky nárůstu obchodu mezi rozvíjejícími se trhy. I v případě Číny, která potenciálně čelí největšímu negativnímu dopadu cel, je ekonomika primárně orientována na domácí trh a příležitosti na jejím akciovém trhu jsou stále více spojeny s technologickými inovacemi. Relativně příznivé obchodní dohody, které byly uzavřeny s USA od Dne osvobození, jsou však pro region pozitivní a přispěly k tomu, že makroekonomický tým Fidelity International zvýšil své prognózy růstu rozvíjejících se trhů.</w:t>
      </w:r>
    </w:p>
    <w:p w14:paraId="7D0802C0" w14:textId="42CA1C98" w:rsidR="00954CC5" w:rsidRDefault="00954CC5" w:rsidP="00954CC5">
      <w:pPr>
        <w:pStyle w:val="F2-zkladn"/>
      </w:pPr>
      <w:r>
        <w:rPr>
          <w:b/>
          <w:bCs/>
        </w:rPr>
        <w:t xml:space="preserve">Jak se mění ve světě investorů </w:t>
      </w:r>
      <w:r w:rsidR="00E81991">
        <w:rPr>
          <w:b/>
          <w:bCs/>
        </w:rPr>
        <w:t xml:space="preserve">rozhodování </w:t>
      </w:r>
      <w:r>
        <w:rPr>
          <w:b/>
          <w:bCs/>
        </w:rPr>
        <w:t>o tom, do jakých akcií investovat?</w:t>
      </w:r>
    </w:p>
    <w:p w14:paraId="74F07BD4" w14:textId="77777777" w:rsidR="00E81991" w:rsidRDefault="00E81991" w:rsidP="00E81991">
      <w:r>
        <w:t>Od Dne osvobození investoři preferují evropské akcie. Kvůli optimismu ohledně vývoje fiskální a měnové politiky přeskupují své akciové expozice mimo oblast USA. Vzhledem k tomu, že globální alokace akcií jsou stále silně zaměřeny na USA (včetně alokací institucionálních investorů na rozvíjejících se trzích), může pokračující odklon od USA potenciálně stimulovat návrat kapitálu do rozvíjejících se trhů, zejména jestli optimismus vůči Evropě opadne. Existují důkazy, že v posledních týdnech začaly toky do fondů rozvíjejících se trhů značně oživovat.</w:t>
      </w:r>
    </w:p>
    <w:p w14:paraId="5CD6BF18" w14:textId="77777777" w:rsidR="00E81991" w:rsidRDefault="00E81991" w:rsidP="00E81991">
      <w:r>
        <w:t>Součástí investiční hypotézy týkající se rozvíjejících se trhů jsou fundamentální ukazatele regionu ve srovnání s rozvinutými zeměmi. Je důležité si uvědomit, že většina rozvíjejících se trhů čelí mírnějším inflačním tlakům než USA a Evropa a některé z nich mají také relativně nízkou úroveň zadlužení. To jim poskytuje větší flexibilitu při růstu díky stimulačním opatřením. Zároveň jim umožňuje obejít fiskální tlaky, které pozorujeme v USA a některých evropských zemích.</w:t>
      </w:r>
    </w:p>
    <w:p w14:paraId="110B44A2" w14:textId="77777777" w:rsidR="00E81991" w:rsidRPr="00D1154E" w:rsidRDefault="00E81991" w:rsidP="00E81991">
      <w:r>
        <w:t xml:space="preserve">Tyto výhody znamenají příznivé ekonomické fundamenty, ale přinášejí také výhody u měnové dynamiky, což je další klíčový faktor pro investory. Oslabení dolaru v letošním roce skutečně podpořilo </w:t>
      </w:r>
      <w:r>
        <w:lastRenderedPageBreak/>
        <w:t>region díky stálé měně. Vzhledem k dopadům měny na kupní sílu, dovezenou inflaci a dluhové zatížení denominované v dolarech. Vzhledem k nejistotě ohledně směřování měnové a fiskální politiky USA, která nadále visí jako hrozba nad dolarem, by tato podpora mohla přetrvávat ještě nějakou dobu a způsobit přesun investic směrem k rozvíjejícím se trhům.</w:t>
      </w:r>
    </w:p>
    <w:p w14:paraId="09A825FB" w14:textId="2ED2FAE8" w:rsidR="00DE3C7B" w:rsidRDefault="00E81991" w:rsidP="00DE3C7B">
      <w:pPr>
        <w:pStyle w:val="F2-zkladn"/>
      </w:pPr>
      <w:r>
        <w:rPr>
          <w:b/>
          <w:bCs/>
        </w:rPr>
        <w:t>Investice zaměřené na kvalitu a výnosy akcií rozvíjejících se trhů</w:t>
      </w:r>
    </w:p>
    <w:p w14:paraId="36EAF389" w14:textId="77777777" w:rsidR="00E81991" w:rsidRDefault="00E81991" w:rsidP="00E81991">
      <w:r>
        <w:t>Ačkoli argumenty pro investice do akcií rozvíjejících se trhů jsou silné, investoři by měli mít na paměti ekonomická, politická a regulatorní rizika, která mohou investice v tomto regionu představovat. Z tohoto důvodu je při investování do rozvíjejících se trhů klíčová disciplína, zejména s ohledem na často dramatické výkyvy v náladách investorů vůči ekonomikám tohoto regionu. Rozvážný přístup je na místě a domníváme se, že vhodná je i strategie zaměřená na kvalitu a výnos. Právě zaměření se na kombinaci různých faktorů kvality a výnosu může přinést řadu výhod, z nichž některé jsou obzvláště relevantní v rozvojových zemích.</w:t>
      </w:r>
    </w:p>
    <w:p w14:paraId="6E8D97E6" w14:textId="77777777" w:rsidR="00E81991" w:rsidRPr="00D1154E" w:rsidRDefault="00E81991" w:rsidP="00E81991">
      <w:r>
        <w:t>Například zaměření se na kvalitu může přispět ke stabilitě na volatilních kapitálových trzích, protože společnosti se silnými fundamenty, třeba s atraktivními profily růstu zisků a robustní rozvahou, jsou obecně lépe vybaveny k tomu, aby odolaly výkyvům trhu. Důležité je také tendence upřednostňovat společnosti, které vykazují vyšší kvalitu řízení a příznivější postupy správy a řízení – jedním z klíčových důvodů obecně levnějších ocenění akcií rozvíjejících se trhů ve srovnání s rozvinutým světem je vnímaná slabší ochrana akcionářů. Pozorujeme, že kvalita správy a řízení na rozvíjejících se trzích se pomalu přibližuje úrovni rozvinutého světa, což představuje faktor, který mohou dlouhodobí investoři na rozvíjejících se trzích využít.</w:t>
      </w:r>
    </w:p>
    <w:p w14:paraId="4909372F" w14:textId="77777777" w:rsidR="00E81991" w:rsidRDefault="00E81991" w:rsidP="00E81991">
      <w:r>
        <w:t>Stejně tak zaměření na výnosy může posílit kvalitativní přístup tím, že upřednostňuje společnosti, které generují hmatatelné zisky, před těmi, jejichž ceny akcií závisí na spekulativních očekáváních růstu. To může pomoci vyhnout se drahým akciím, protože takové podniky mají menší šanci vyplácet významné dividendové výnosy. Ačkoli by takový přístup mohl být vnímán jako proti růstu, společnosti vyplácející dividendy a generující hotovost na rozvíjejících se trzích mají větší šanci dosáhnout robustního, složeného růstu prostřednictvím reinvestic než společnosti na vyspělých trzích s menším růstem.</w:t>
      </w:r>
    </w:p>
    <w:p w14:paraId="73EE3B4F" w14:textId="79502DB0" w:rsidR="003909E0" w:rsidRPr="003909E0" w:rsidRDefault="00E81991" w:rsidP="003909E0">
      <w:pPr>
        <w:rPr>
          <w:b/>
          <w:bCs/>
        </w:rPr>
      </w:pPr>
      <w:r>
        <w:rPr>
          <w:b/>
          <w:bCs/>
        </w:rPr>
        <w:t>Fidelity Emerging Markets Quality Income UCITS ETF</w:t>
      </w:r>
    </w:p>
    <w:p w14:paraId="54876EEE" w14:textId="77777777" w:rsidR="00E81991" w:rsidRDefault="00E81991" w:rsidP="00E81991">
      <w:r>
        <w:t>Fidelity Emerging Markets Quality Income UCITS ETF tak představuje atraktivní řešení pro ty, kteří chtějí investovat do akcií rozvíjejících se trhů. Fond získal zlatou medaili od společnosti Morningstar (což znamená, že její analytici se domnívají, že má větší šanci dosáhnout dlouhodobě nadprůměrných výnosů než většina jeho konkurentů) a byl nedávno uznán jako jeden z nejlepších ETF fondů akcií rozvíjejících se trhů dostupných na trhu.</w:t>
      </w:r>
    </w:p>
    <w:p w14:paraId="07BCF95D" w14:textId="77777777" w:rsidR="003909E0" w:rsidRDefault="003909E0" w:rsidP="003909E0">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r>
        <w:t>gsm: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2"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lastRenderedPageBreak/>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lastRenderedPageBreak/>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A340423"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0B39F66B" w:rsidR="00D20058" w:rsidRDefault="0031400E" w:rsidP="000672E3">
      <w:pPr>
        <w:pStyle w:val="F2-zkladn"/>
      </w:pPr>
      <w:r w:rsidRPr="0031400E">
        <w:rPr>
          <w:lang w:val="de-AT"/>
        </w:rPr>
        <w:t>MKAT13279</w:t>
      </w:r>
    </w:p>
    <w:sectPr w:rsidR="00D20058" w:rsidSect="00F50497">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26A5" w14:textId="77777777" w:rsidR="00263B67" w:rsidRDefault="00263B67">
      <w:r>
        <w:separator/>
      </w:r>
    </w:p>
  </w:endnote>
  <w:endnote w:type="continuationSeparator" w:id="0">
    <w:p w14:paraId="766C4299" w14:textId="77777777" w:rsidR="00263B67" w:rsidRDefault="0026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21E8" w14:textId="77777777" w:rsidR="00263B67" w:rsidRDefault="00263B67">
      <w:r>
        <w:separator/>
      </w:r>
    </w:p>
  </w:footnote>
  <w:footnote w:type="continuationSeparator" w:id="0">
    <w:p w14:paraId="49F11DEE" w14:textId="77777777" w:rsidR="00263B67" w:rsidRDefault="00263B67">
      <w:r>
        <w:continuationSeparator/>
      </w:r>
    </w:p>
  </w:footnote>
  <w:footnote w:type="continuationNotice" w:id="1">
    <w:p w14:paraId="65EBEA69" w14:textId="77777777" w:rsidR="00263B67" w:rsidRDefault="00263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1839</Words>
  <Characters>10852</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12666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2025-10-14T07:25:00Z</dcterms:created>
  <dcterms:modified xsi:type="dcterms:W3CDTF">2025-10-14T11:04:00Z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